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590-3106</w:t>
      </w:r>
      <w:r>
        <w:rPr>
          <w:b/>
          <w:sz w:val="24"/>
          <w:szCs w:val="24"/>
          <w:lang w:val="es-ES"/>
        </w:rPr>
        <w:tab/>
        <w:t xml:space="preserve">10’6” Ball </w:t>
      </w:r>
      <w:proofErr w:type="spellStart"/>
      <w:r>
        <w:rPr>
          <w:b/>
          <w:sz w:val="24"/>
          <w:szCs w:val="24"/>
          <w:lang w:val="es-ES"/>
        </w:rPr>
        <w:t>Stopping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System</w:t>
      </w:r>
      <w:proofErr w:type="spellEnd"/>
      <w:r>
        <w:rPr>
          <w:b/>
          <w:sz w:val="24"/>
          <w:szCs w:val="24"/>
          <w:lang w:val="es-ES"/>
        </w:rPr>
        <w:t xml:space="preserve"> -</w:t>
      </w:r>
      <w:proofErr w:type="spellStart"/>
      <w:r>
        <w:rPr>
          <w:b/>
          <w:sz w:val="24"/>
          <w:szCs w:val="24"/>
          <w:lang w:val="es-ES"/>
        </w:rPr>
        <w:t>Straight</w:t>
      </w:r>
      <w:proofErr w:type="spellEnd"/>
      <w:r>
        <w:rPr>
          <w:b/>
          <w:sz w:val="24"/>
          <w:szCs w:val="24"/>
          <w:lang w:val="es-ES"/>
        </w:rPr>
        <w:t xml:space="preserve"> Posts</w:t>
      </w:r>
    </w:p>
    <w:p>
      <w:pPr>
        <w:pStyle w:val="Title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 xml:space="preserve">SECTION 11 68 33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Athletic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590-3106</w:t>
      </w:r>
      <w:r>
        <w:rPr>
          <w:sz w:val="24"/>
          <w:szCs w:val="24"/>
          <w:lang w:val="es-ES"/>
        </w:rPr>
        <w:tab/>
        <w:t xml:space="preserve">10’6” Ball </w:t>
      </w:r>
      <w:proofErr w:type="spellStart"/>
      <w:r>
        <w:rPr>
          <w:sz w:val="24"/>
          <w:szCs w:val="24"/>
          <w:lang w:val="es-ES"/>
        </w:rPr>
        <w:t>Stopping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System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Straight</w:t>
      </w:r>
      <w:proofErr w:type="spellEnd"/>
      <w:r>
        <w:rPr>
          <w:sz w:val="24"/>
          <w:szCs w:val="24"/>
          <w:lang w:val="es-ES"/>
        </w:rPr>
        <w:t xml:space="preserve"> Posts</w:t>
      </w: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 Nets are not covered by the warranty.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Ball Stopping System </w:t>
      </w:r>
    </w:p>
    <w:p>
      <w:pPr>
        <w:pStyle w:val="BodyTextIndent"/>
        <w:ind w:left="0"/>
        <w:rPr>
          <w:sz w:val="20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and stainless-steel pulley system for raising and lowering. Clear Coated Cable runs along the top and bottom providing tension and reducing net sag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2 7/8” diameter x 1/8” Thick aluminum posts 13’+ in overall length.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 Sleeves: </w:t>
      </w:r>
      <w:r>
        <w:rPr>
          <w:bCs/>
          <w:sz w:val="24"/>
          <w:szCs w:val="24"/>
        </w:rPr>
        <w:t xml:space="preserve">27 </w:t>
      </w:r>
      <w:r>
        <w:rPr>
          <w:sz w:val="24"/>
          <w:szCs w:val="24"/>
        </w:rPr>
        <w:t>1/2” powder coated aluminum ground sleeves are finished with a 45-degree base</w:t>
      </w: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590-3210</w:t>
      </w:r>
      <w:r>
        <w:rPr>
          <w:b/>
          <w:sz w:val="24"/>
          <w:szCs w:val="24"/>
          <w:lang w:val="es-ES"/>
        </w:rPr>
        <w:tab/>
        <w:t>21</w:t>
      </w:r>
      <w:proofErr w:type="gramStart"/>
      <w:r>
        <w:rPr>
          <w:b/>
          <w:sz w:val="24"/>
          <w:szCs w:val="24"/>
          <w:lang w:val="es-ES"/>
        </w:rPr>
        <w:t>’  Ball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Stopping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System</w:t>
      </w:r>
      <w:proofErr w:type="spellEnd"/>
      <w:r>
        <w:rPr>
          <w:b/>
          <w:sz w:val="24"/>
          <w:szCs w:val="24"/>
          <w:lang w:val="es-ES"/>
        </w:rPr>
        <w:t xml:space="preserve"> -</w:t>
      </w:r>
      <w:proofErr w:type="spellStart"/>
      <w:r>
        <w:rPr>
          <w:b/>
          <w:sz w:val="24"/>
          <w:szCs w:val="24"/>
          <w:lang w:val="es-ES"/>
        </w:rPr>
        <w:t>Straight</w:t>
      </w:r>
      <w:proofErr w:type="spellEnd"/>
      <w:r>
        <w:rPr>
          <w:b/>
          <w:sz w:val="24"/>
          <w:szCs w:val="24"/>
          <w:lang w:val="es-ES"/>
        </w:rPr>
        <w:t xml:space="preserve"> Posts</w:t>
      </w:r>
    </w:p>
    <w:p>
      <w:pPr>
        <w:pStyle w:val="Title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 xml:space="preserve">SECTION 11 68 33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Athletic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590-3210</w:t>
      </w:r>
      <w:r>
        <w:rPr>
          <w:sz w:val="24"/>
          <w:szCs w:val="24"/>
          <w:lang w:val="es-ES"/>
        </w:rPr>
        <w:tab/>
        <w:t xml:space="preserve">21’ Ball </w:t>
      </w:r>
      <w:proofErr w:type="spellStart"/>
      <w:r>
        <w:rPr>
          <w:sz w:val="24"/>
          <w:szCs w:val="24"/>
          <w:lang w:val="es-ES"/>
        </w:rPr>
        <w:t>Stopping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System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Straight</w:t>
      </w:r>
      <w:proofErr w:type="spellEnd"/>
      <w:r>
        <w:rPr>
          <w:sz w:val="24"/>
          <w:szCs w:val="24"/>
          <w:lang w:val="es-ES"/>
        </w:rPr>
        <w:t xml:space="preserve"> Posts</w:t>
      </w: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 Nets are not covered by the warranty.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Ball Stopping System </w:t>
      </w:r>
    </w:p>
    <w:p>
      <w:pPr>
        <w:pStyle w:val="BodyTextIndent"/>
        <w:ind w:left="0"/>
        <w:rPr>
          <w:sz w:val="20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and </w:t>
      </w:r>
      <w:proofErr w:type="gramStart"/>
      <w:r>
        <w:rPr>
          <w:sz w:val="24"/>
          <w:szCs w:val="24"/>
        </w:rPr>
        <w:t>stainless steel</w:t>
      </w:r>
      <w:proofErr w:type="gramEnd"/>
      <w:r>
        <w:rPr>
          <w:sz w:val="24"/>
          <w:szCs w:val="24"/>
        </w:rPr>
        <w:t xml:space="preserve"> pulley system for raising and lowering. Clear Coated Cable runs along the top and bottom providing tension and reducing net sag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4” diameter x </w:t>
      </w:r>
      <w:proofErr w:type="gramStart"/>
      <w:r>
        <w:rPr>
          <w:sz w:val="24"/>
          <w:szCs w:val="24"/>
        </w:rPr>
        <w:t>¼”  Thick</w:t>
      </w:r>
      <w:proofErr w:type="gramEnd"/>
      <w:r>
        <w:rPr>
          <w:sz w:val="24"/>
          <w:szCs w:val="24"/>
        </w:rPr>
        <w:t xml:space="preserve"> aluminum posts 24’+ in overall length.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 Sleeves: </w:t>
      </w:r>
      <w:r>
        <w:rPr>
          <w:sz w:val="24"/>
          <w:szCs w:val="24"/>
        </w:rPr>
        <w:t>36” powder coated aluminum ground sleeves are finished with a 45-degree base</w:t>
      </w: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590-3300</w:t>
      </w:r>
      <w:r>
        <w:rPr>
          <w:b/>
          <w:sz w:val="24"/>
          <w:szCs w:val="24"/>
          <w:lang w:val="es-ES"/>
        </w:rPr>
        <w:tab/>
        <w:t>30</w:t>
      </w:r>
      <w:proofErr w:type="gramStart"/>
      <w:r>
        <w:rPr>
          <w:b/>
          <w:sz w:val="24"/>
          <w:szCs w:val="24"/>
          <w:lang w:val="es-ES"/>
        </w:rPr>
        <w:t>’  Ball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Stopping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System</w:t>
      </w:r>
      <w:proofErr w:type="spellEnd"/>
      <w:r>
        <w:rPr>
          <w:b/>
          <w:sz w:val="24"/>
          <w:szCs w:val="24"/>
          <w:lang w:val="es-ES"/>
        </w:rPr>
        <w:t xml:space="preserve"> -</w:t>
      </w:r>
      <w:proofErr w:type="spellStart"/>
      <w:r>
        <w:rPr>
          <w:b/>
          <w:sz w:val="24"/>
          <w:szCs w:val="24"/>
          <w:lang w:val="es-ES"/>
        </w:rPr>
        <w:t>Curved</w:t>
      </w:r>
      <w:proofErr w:type="spellEnd"/>
      <w:r>
        <w:rPr>
          <w:b/>
          <w:sz w:val="24"/>
          <w:szCs w:val="24"/>
          <w:lang w:val="es-ES"/>
        </w:rPr>
        <w:t xml:space="preserve"> Posts</w:t>
      </w:r>
    </w:p>
    <w:p>
      <w:pPr>
        <w:pStyle w:val="Title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 xml:space="preserve">SECTION 11 68 33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Athletic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590-3300</w:t>
      </w:r>
      <w:r>
        <w:rPr>
          <w:sz w:val="24"/>
          <w:szCs w:val="24"/>
          <w:lang w:val="es-ES"/>
        </w:rPr>
        <w:tab/>
        <w:t xml:space="preserve">30’ Ball </w:t>
      </w:r>
      <w:proofErr w:type="spellStart"/>
      <w:r>
        <w:rPr>
          <w:sz w:val="24"/>
          <w:szCs w:val="24"/>
          <w:lang w:val="es-ES"/>
        </w:rPr>
        <w:t>Stopping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System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Straight</w:t>
      </w:r>
      <w:proofErr w:type="spellEnd"/>
      <w:r>
        <w:rPr>
          <w:sz w:val="24"/>
          <w:szCs w:val="24"/>
          <w:lang w:val="es-ES"/>
        </w:rPr>
        <w:t xml:space="preserve"> Posts</w:t>
      </w: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specified. Nets are not covered by the warranty. 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Ball Stopping System </w:t>
      </w:r>
    </w:p>
    <w:p>
      <w:pPr>
        <w:pStyle w:val="BodyTextIndent"/>
        <w:ind w:left="0"/>
        <w:rPr>
          <w:sz w:val="20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and </w:t>
      </w:r>
      <w:proofErr w:type="gramStart"/>
      <w:r>
        <w:rPr>
          <w:sz w:val="24"/>
          <w:szCs w:val="24"/>
        </w:rPr>
        <w:t>stainless steel</w:t>
      </w:r>
      <w:proofErr w:type="gramEnd"/>
      <w:r>
        <w:rPr>
          <w:sz w:val="24"/>
          <w:szCs w:val="24"/>
        </w:rPr>
        <w:t xml:space="preserve"> pulley system for raising and lowering. Clear Coated Cable runs along the top and bottom providing tension and reducing net sag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6” diameter schedule 40 aluminum posts 35’+ in overall length.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 Sleeves: </w:t>
      </w:r>
      <w:r>
        <w:rPr>
          <w:sz w:val="24"/>
          <w:szCs w:val="24"/>
        </w:rPr>
        <w:t>60” ground sleeves are finished with a 45-degree base</w:t>
      </w: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590-3350</w:t>
      </w:r>
      <w:r>
        <w:rPr>
          <w:b/>
          <w:sz w:val="24"/>
          <w:szCs w:val="24"/>
          <w:lang w:val="es-ES"/>
        </w:rPr>
        <w:tab/>
        <w:t>35</w:t>
      </w:r>
      <w:proofErr w:type="gramStart"/>
      <w:r>
        <w:rPr>
          <w:b/>
          <w:sz w:val="24"/>
          <w:szCs w:val="24"/>
          <w:lang w:val="es-ES"/>
        </w:rPr>
        <w:t>’  Ball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Stopping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System</w:t>
      </w:r>
      <w:proofErr w:type="spellEnd"/>
      <w:r>
        <w:rPr>
          <w:b/>
          <w:sz w:val="24"/>
          <w:szCs w:val="24"/>
          <w:lang w:val="es-ES"/>
        </w:rPr>
        <w:t xml:space="preserve"> -</w:t>
      </w:r>
      <w:proofErr w:type="spellStart"/>
      <w:r>
        <w:rPr>
          <w:b/>
          <w:sz w:val="24"/>
          <w:szCs w:val="24"/>
          <w:lang w:val="es-ES"/>
        </w:rPr>
        <w:t>Straight</w:t>
      </w:r>
      <w:proofErr w:type="spellEnd"/>
      <w:r>
        <w:rPr>
          <w:b/>
          <w:sz w:val="24"/>
          <w:szCs w:val="24"/>
          <w:lang w:val="es-ES"/>
        </w:rPr>
        <w:t xml:space="preserve"> Posts</w:t>
      </w:r>
    </w:p>
    <w:p>
      <w:pPr>
        <w:pStyle w:val="Title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 xml:space="preserve">SECTION 11 68 33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Athletic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590-3350</w:t>
      </w:r>
      <w:r>
        <w:rPr>
          <w:sz w:val="24"/>
          <w:szCs w:val="24"/>
          <w:lang w:val="es-ES"/>
        </w:rPr>
        <w:tab/>
        <w:t xml:space="preserve">35’ Ball </w:t>
      </w:r>
      <w:proofErr w:type="spellStart"/>
      <w:r>
        <w:rPr>
          <w:sz w:val="24"/>
          <w:szCs w:val="24"/>
          <w:lang w:val="es-ES"/>
        </w:rPr>
        <w:t>Stopping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System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Straight</w:t>
      </w:r>
      <w:proofErr w:type="spellEnd"/>
      <w:r>
        <w:rPr>
          <w:sz w:val="24"/>
          <w:szCs w:val="24"/>
          <w:lang w:val="es-ES"/>
        </w:rPr>
        <w:t xml:space="preserve"> Posts</w:t>
      </w: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 Nets are not covered by the warranty.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  <w:bookmarkStart w:id="0" w:name="_GoBack"/>
      <w:bookmarkEnd w:id="0"/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Ball Stopping System </w:t>
      </w:r>
    </w:p>
    <w:p>
      <w:pPr>
        <w:pStyle w:val="BodyTextIndent"/>
        <w:ind w:left="0"/>
        <w:rPr>
          <w:sz w:val="20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and </w:t>
      </w:r>
      <w:proofErr w:type="gramStart"/>
      <w:r>
        <w:rPr>
          <w:sz w:val="24"/>
          <w:szCs w:val="24"/>
        </w:rPr>
        <w:t>stainless steel</w:t>
      </w:r>
      <w:proofErr w:type="gramEnd"/>
      <w:r>
        <w:rPr>
          <w:sz w:val="24"/>
          <w:szCs w:val="24"/>
        </w:rPr>
        <w:t xml:space="preserve"> pulley system for raising and lowering. Clear Coated Cable runs along the top and bottom providing tension and reducing net sag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6” diameter schedule 40 Thick aluminum posts 40’+ in overall length.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 Sleeves: </w:t>
      </w:r>
      <w:r>
        <w:rPr>
          <w:sz w:val="24"/>
          <w:szCs w:val="24"/>
        </w:rPr>
        <w:t>60” ground sleeves are finished with a 45-degree base</w:t>
      </w: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590-4210</w:t>
      </w:r>
      <w:r>
        <w:rPr>
          <w:b/>
          <w:sz w:val="24"/>
          <w:szCs w:val="24"/>
          <w:lang w:val="es-ES"/>
        </w:rPr>
        <w:tab/>
        <w:t>21</w:t>
      </w:r>
      <w:proofErr w:type="gramStart"/>
      <w:r>
        <w:rPr>
          <w:b/>
          <w:sz w:val="24"/>
          <w:szCs w:val="24"/>
          <w:lang w:val="es-ES"/>
        </w:rPr>
        <w:t>’  Ball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Stopping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System</w:t>
      </w:r>
      <w:proofErr w:type="spellEnd"/>
      <w:r>
        <w:rPr>
          <w:b/>
          <w:sz w:val="24"/>
          <w:szCs w:val="24"/>
          <w:lang w:val="es-ES"/>
        </w:rPr>
        <w:t xml:space="preserve"> –</w:t>
      </w:r>
      <w:proofErr w:type="spellStart"/>
      <w:r>
        <w:rPr>
          <w:b/>
          <w:sz w:val="24"/>
          <w:szCs w:val="24"/>
          <w:lang w:val="es-ES"/>
        </w:rPr>
        <w:t>Curved</w:t>
      </w:r>
      <w:proofErr w:type="spellEnd"/>
      <w:r>
        <w:rPr>
          <w:b/>
          <w:sz w:val="24"/>
          <w:szCs w:val="24"/>
          <w:lang w:val="es-ES"/>
        </w:rPr>
        <w:t xml:space="preserve"> Posts</w:t>
      </w:r>
    </w:p>
    <w:p>
      <w:pPr>
        <w:pStyle w:val="Title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 xml:space="preserve">SECTION 11 68 33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Athletic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590-4210</w:t>
      </w:r>
      <w:r>
        <w:rPr>
          <w:sz w:val="24"/>
          <w:szCs w:val="24"/>
          <w:lang w:val="es-ES"/>
        </w:rPr>
        <w:tab/>
        <w:t xml:space="preserve">21’ Ball </w:t>
      </w:r>
      <w:proofErr w:type="spellStart"/>
      <w:r>
        <w:rPr>
          <w:sz w:val="24"/>
          <w:szCs w:val="24"/>
          <w:lang w:val="es-ES"/>
        </w:rPr>
        <w:t>Stopping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System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Curved</w:t>
      </w:r>
      <w:proofErr w:type="spellEnd"/>
      <w:r>
        <w:rPr>
          <w:sz w:val="24"/>
          <w:szCs w:val="24"/>
          <w:lang w:val="es-ES"/>
        </w:rPr>
        <w:t xml:space="preserve"> Posts</w:t>
      </w: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 Nets are not covered by the warranty.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Ball Stopping System </w:t>
      </w:r>
    </w:p>
    <w:p>
      <w:pPr>
        <w:pStyle w:val="BodyTextIndent"/>
        <w:ind w:left="0"/>
        <w:rPr>
          <w:sz w:val="20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and </w:t>
      </w:r>
      <w:proofErr w:type="gramStart"/>
      <w:r>
        <w:rPr>
          <w:sz w:val="24"/>
          <w:szCs w:val="24"/>
        </w:rPr>
        <w:t>stainless steel</w:t>
      </w:r>
      <w:proofErr w:type="gramEnd"/>
      <w:r>
        <w:rPr>
          <w:sz w:val="24"/>
          <w:szCs w:val="24"/>
        </w:rPr>
        <w:t xml:space="preserve"> pulley system for raising and lowering. Clear Coated Cable runs along the top and bottom providing tension and reducing net sag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4” diameter x ¼” Thick aluminum offset posts 24’+ in overall length. 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 Sleeves: </w:t>
      </w:r>
      <w:r>
        <w:rPr>
          <w:sz w:val="24"/>
          <w:szCs w:val="24"/>
        </w:rPr>
        <w:t>36” aluminum ground sleeves are finished with a 45-degree base</w:t>
      </w: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590-4330</w:t>
      </w:r>
      <w:r>
        <w:rPr>
          <w:b/>
          <w:sz w:val="24"/>
          <w:szCs w:val="24"/>
          <w:lang w:val="es-ES"/>
        </w:rPr>
        <w:tab/>
        <w:t>30</w:t>
      </w:r>
      <w:proofErr w:type="gramStart"/>
      <w:r>
        <w:rPr>
          <w:b/>
          <w:sz w:val="24"/>
          <w:szCs w:val="24"/>
          <w:lang w:val="es-ES"/>
        </w:rPr>
        <w:t>’  Ball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Stopping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System</w:t>
      </w:r>
      <w:proofErr w:type="spellEnd"/>
      <w:r>
        <w:rPr>
          <w:b/>
          <w:sz w:val="24"/>
          <w:szCs w:val="24"/>
          <w:lang w:val="es-ES"/>
        </w:rPr>
        <w:t xml:space="preserve"> -</w:t>
      </w:r>
      <w:proofErr w:type="spellStart"/>
      <w:r>
        <w:rPr>
          <w:b/>
          <w:sz w:val="24"/>
          <w:szCs w:val="24"/>
          <w:lang w:val="es-ES"/>
        </w:rPr>
        <w:t>Curved</w:t>
      </w:r>
      <w:proofErr w:type="spellEnd"/>
      <w:r>
        <w:rPr>
          <w:b/>
          <w:sz w:val="24"/>
          <w:szCs w:val="24"/>
          <w:lang w:val="es-ES"/>
        </w:rPr>
        <w:t xml:space="preserve"> Posts</w:t>
      </w:r>
    </w:p>
    <w:p>
      <w:pPr>
        <w:pStyle w:val="Title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 xml:space="preserve">SECTION 11 68 33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Athletic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590-4330</w:t>
      </w:r>
      <w:r>
        <w:rPr>
          <w:sz w:val="24"/>
          <w:szCs w:val="24"/>
          <w:lang w:val="es-ES"/>
        </w:rPr>
        <w:tab/>
        <w:t xml:space="preserve">30’ Ball </w:t>
      </w:r>
      <w:proofErr w:type="spellStart"/>
      <w:r>
        <w:rPr>
          <w:sz w:val="24"/>
          <w:szCs w:val="24"/>
          <w:lang w:val="es-ES"/>
        </w:rPr>
        <w:t>Stopping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System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Curved</w:t>
      </w:r>
      <w:proofErr w:type="spellEnd"/>
      <w:r>
        <w:rPr>
          <w:sz w:val="24"/>
          <w:szCs w:val="24"/>
          <w:lang w:val="es-ES"/>
        </w:rPr>
        <w:t xml:space="preserve"> Posts</w:t>
      </w: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Ball Stopping System </w:t>
      </w:r>
    </w:p>
    <w:p>
      <w:pPr>
        <w:pStyle w:val="BodyTextIndent"/>
        <w:ind w:left="0"/>
        <w:rPr>
          <w:sz w:val="20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and </w:t>
      </w:r>
      <w:proofErr w:type="gramStart"/>
      <w:r>
        <w:rPr>
          <w:sz w:val="24"/>
          <w:szCs w:val="24"/>
        </w:rPr>
        <w:t>stainless steel</w:t>
      </w:r>
      <w:proofErr w:type="gramEnd"/>
      <w:r>
        <w:rPr>
          <w:sz w:val="24"/>
          <w:szCs w:val="24"/>
        </w:rPr>
        <w:t xml:space="preserve"> pulley system for raising and lowering. Clear Coated Cable runs along the top and bottom providing tension and reducing net sag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6” diameter schedule 40 Offset aluminum posts 35’+ in overall length.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 Sleeves: </w:t>
      </w:r>
      <w:r>
        <w:rPr>
          <w:sz w:val="24"/>
          <w:szCs w:val="24"/>
        </w:rPr>
        <w:t>60 ground sleeves are finished with a 45-degree base</w:t>
      </w: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590-4335</w:t>
      </w:r>
      <w:r>
        <w:rPr>
          <w:b/>
          <w:sz w:val="24"/>
          <w:szCs w:val="24"/>
          <w:lang w:val="es-ES"/>
        </w:rPr>
        <w:tab/>
        <w:t>35</w:t>
      </w:r>
      <w:proofErr w:type="gramStart"/>
      <w:r>
        <w:rPr>
          <w:b/>
          <w:sz w:val="24"/>
          <w:szCs w:val="24"/>
          <w:lang w:val="es-ES"/>
        </w:rPr>
        <w:t>’  Ball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Stopping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System</w:t>
      </w:r>
      <w:proofErr w:type="spellEnd"/>
      <w:r>
        <w:rPr>
          <w:b/>
          <w:sz w:val="24"/>
          <w:szCs w:val="24"/>
          <w:lang w:val="es-ES"/>
        </w:rPr>
        <w:t xml:space="preserve"> -</w:t>
      </w:r>
      <w:proofErr w:type="spellStart"/>
      <w:r>
        <w:rPr>
          <w:b/>
          <w:sz w:val="24"/>
          <w:szCs w:val="24"/>
          <w:lang w:val="es-ES"/>
        </w:rPr>
        <w:t>Curved</w:t>
      </w:r>
      <w:proofErr w:type="spellEnd"/>
      <w:r>
        <w:rPr>
          <w:b/>
          <w:sz w:val="24"/>
          <w:szCs w:val="24"/>
          <w:lang w:val="es-ES"/>
        </w:rPr>
        <w:t xml:space="preserve"> Posts</w:t>
      </w:r>
    </w:p>
    <w:p>
      <w:pPr>
        <w:pStyle w:val="Title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 xml:space="preserve">SECTION 11 68 33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Athletic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590-4335</w:t>
      </w:r>
      <w:r>
        <w:rPr>
          <w:sz w:val="24"/>
          <w:szCs w:val="24"/>
          <w:lang w:val="es-ES"/>
        </w:rPr>
        <w:tab/>
        <w:t xml:space="preserve">35’ Ball </w:t>
      </w:r>
      <w:proofErr w:type="spellStart"/>
      <w:r>
        <w:rPr>
          <w:sz w:val="24"/>
          <w:szCs w:val="24"/>
          <w:lang w:val="es-ES"/>
        </w:rPr>
        <w:t>Stopping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System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Curved</w:t>
      </w:r>
      <w:proofErr w:type="spellEnd"/>
      <w:r>
        <w:rPr>
          <w:sz w:val="24"/>
          <w:szCs w:val="24"/>
          <w:lang w:val="es-ES"/>
        </w:rPr>
        <w:t xml:space="preserve"> Posts</w:t>
      </w: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Ball Stopping System </w:t>
      </w:r>
    </w:p>
    <w:p>
      <w:pPr>
        <w:pStyle w:val="BodyTextIndent"/>
        <w:ind w:left="0"/>
        <w:rPr>
          <w:sz w:val="20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and </w:t>
      </w:r>
      <w:proofErr w:type="gramStart"/>
      <w:r>
        <w:rPr>
          <w:sz w:val="24"/>
          <w:szCs w:val="24"/>
        </w:rPr>
        <w:t>stainless steel</w:t>
      </w:r>
      <w:proofErr w:type="gramEnd"/>
      <w:r>
        <w:rPr>
          <w:sz w:val="24"/>
          <w:szCs w:val="24"/>
        </w:rPr>
        <w:t xml:space="preserve"> pulley system for raising and lowering. Clear Coated Cable runs along the top and bottom providing tension and reducing net sag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6” diameter schedule 40 Offset aluminum posts 40’+ in overall length.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 Sleeves: </w:t>
      </w:r>
      <w:r>
        <w:rPr>
          <w:sz w:val="24"/>
          <w:szCs w:val="24"/>
        </w:rPr>
        <w:t>60” ground sleeves are finished with a 45-degree base</w:t>
      </w: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pStyle w:val="NoSpacing"/>
      </w:pPr>
    </w:p>
    <w:sectPr>
      <w:foot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8640"/>
      </w:tabs>
      <w:rPr>
        <w:sz w:val="24"/>
      </w:rPr>
    </w:pPr>
    <w:r>
      <w:rPr>
        <w:sz w:val="24"/>
        <w:szCs w:val="24"/>
      </w:rPr>
      <w:t>Athletic Field Equipment</w:t>
    </w:r>
    <w:r>
      <w:rPr>
        <w:sz w:val="24"/>
      </w:rPr>
      <w:tab/>
      <w:t>11 68 33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12.27.20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BD70E-B8A2-411E-951A-DF24F1D7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Cs/>
      <w:sz w:val="28"/>
      <w:szCs w:val="20"/>
    </w:rPr>
  </w:style>
  <w:style w:type="paragraph" w:styleId="Subtitle">
    <w:name w:val="Subtitle"/>
    <w:basedOn w:val="Normal"/>
    <w:link w:val="SubtitleChar"/>
    <w:qFormat/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3910</Words>
  <Characters>22290</Characters>
  <Application>Microsoft Office Word</Application>
  <DocSecurity>0</DocSecurity>
  <Lines>185</Lines>
  <Paragraphs>52</Paragraphs>
  <ScaleCrop>false</ScaleCrop>
  <Company/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Shea</dc:creator>
  <cp:keywords/>
  <dc:description/>
  <cp:lastModifiedBy>Jim Shea</cp:lastModifiedBy>
  <cp:revision>1</cp:revision>
  <dcterms:created xsi:type="dcterms:W3CDTF">2021-01-05T15:07:00Z</dcterms:created>
  <dcterms:modified xsi:type="dcterms:W3CDTF">2021-01-05T15:10:00Z</dcterms:modified>
</cp:coreProperties>
</file>